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Default="00692D02" w:rsidP="00692D02">
      <w:pPr>
        <w:suppressAutoHyphens w:val="0"/>
        <w:autoSpaceDE w:val="0"/>
        <w:autoSpaceDN w:val="0"/>
        <w:adjustRightInd w:val="0"/>
        <w:ind w:left="426" w:hanging="426"/>
        <w:jc w:val="center"/>
        <w:rPr>
          <w:b/>
          <w:sz w:val="28"/>
          <w:szCs w:val="28"/>
        </w:rPr>
      </w:pPr>
      <w:r w:rsidRPr="00692D02">
        <w:rPr>
          <w:b/>
          <w:sz w:val="28"/>
          <w:szCs w:val="28"/>
        </w:rPr>
        <w:t>Московская область,</w:t>
      </w:r>
      <w:r w:rsidR="00706F33">
        <w:rPr>
          <w:b/>
          <w:sz w:val="28"/>
          <w:szCs w:val="28"/>
        </w:rPr>
        <w:t xml:space="preserve"> </w:t>
      </w:r>
      <w:proofErr w:type="spellStart"/>
      <w:r w:rsidR="00706F33">
        <w:rPr>
          <w:b/>
          <w:sz w:val="28"/>
          <w:szCs w:val="28"/>
        </w:rPr>
        <w:t>г.о</w:t>
      </w:r>
      <w:proofErr w:type="spellEnd"/>
      <w:r w:rsidR="00706F33">
        <w:rPr>
          <w:b/>
          <w:sz w:val="28"/>
          <w:szCs w:val="28"/>
        </w:rPr>
        <w:t>. Пушкинский,</w:t>
      </w:r>
      <w:r w:rsidRPr="00692D02">
        <w:rPr>
          <w:b/>
          <w:sz w:val="28"/>
          <w:szCs w:val="28"/>
        </w:rPr>
        <w:t xml:space="preserve"> </w:t>
      </w:r>
      <w:proofErr w:type="spellStart"/>
      <w:r w:rsidR="00706F33" w:rsidRPr="00706F33">
        <w:rPr>
          <w:b/>
          <w:sz w:val="28"/>
          <w:szCs w:val="28"/>
        </w:rPr>
        <w:t>р.п</w:t>
      </w:r>
      <w:proofErr w:type="spellEnd"/>
      <w:r w:rsidR="00706F33" w:rsidRPr="00706F33">
        <w:rPr>
          <w:b/>
          <w:sz w:val="28"/>
          <w:szCs w:val="28"/>
        </w:rPr>
        <w:t>. Софрино, ул. 1-я Южная, д. 26</w:t>
      </w:r>
    </w:p>
    <w:p w:rsidR="00692D02" w:rsidRDefault="00692D02" w:rsidP="00692D02">
      <w:pPr>
        <w:suppressAutoHyphens w:val="0"/>
        <w:autoSpaceDE w:val="0"/>
        <w:autoSpaceDN w:val="0"/>
        <w:adjustRightInd w:val="0"/>
        <w:ind w:left="426" w:hanging="426"/>
        <w:jc w:val="center"/>
        <w:rPr>
          <w:b/>
          <w:sz w:val="28"/>
          <w:szCs w:val="28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 w:rsidRPr="00692D02">
        <w:rPr>
          <w:b/>
          <w:sz w:val="24"/>
          <w:szCs w:val="24"/>
          <w:u w:val="single"/>
        </w:rPr>
        <w:t xml:space="preserve">с </w:t>
      </w:r>
      <w:r w:rsidR="00E54069">
        <w:rPr>
          <w:b/>
          <w:sz w:val="24"/>
          <w:szCs w:val="24"/>
          <w:u w:val="single"/>
        </w:rPr>
        <w:t>01.0</w:t>
      </w:r>
      <w:r w:rsidR="00706F33">
        <w:rPr>
          <w:b/>
          <w:sz w:val="24"/>
          <w:szCs w:val="24"/>
          <w:u w:val="single"/>
        </w:rPr>
        <w:t>3</w:t>
      </w:r>
      <w:r w:rsidR="00E54069">
        <w:rPr>
          <w:b/>
          <w:sz w:val="24"/>
          <w:szCs w:val="24"/>
          <w:u w:val="single"/>
        </w:rPr>
        <w:t>.2024</w:t>
      </w:r>
      <w:r w:rsidR="00C7468B" w:rsidRPr="00692D02">
        <w:rPr>
          <w:b/>
          <w:sz w:val="24"/>
          <w:szCs w:val="24"/>
          <w:u w:val="single"/>
        </w:rPr>
        <w:t xml:space="preserve"> </w:t>
      </w:r>
      <w:r w:rsidR="000953E1" w:rsidRPr="00692D02">
        <w:rPr>
          <w:b/>
          <w:sz w:val="24"/>
          <w:szCs w:val="24"/>
          <w:u w:val="single"/>
        </w:rPr>
        <w:t>г</w:t>
      </w:r>
      <w:r w:rsidR="000953E1" w:rsidRPr="00C7468B">
        <w:rPr>
          <w:b/>
          <w:sz w:val="24"/>
          <w:szCs w:val="24"/>
        </w:rPr>
        <w:t xml:space="preserve">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692D02">
        <w:rPr>
          <w:b/>
          <w:sz w:val="24"/>
          <w:szCs w:val="24"/>
          <w:u w:val="single"/>
        </w:rPr>
        <w:t xml:space="preserve">с 01 </w:t>
      </w:r>
      <w:r w:rsidR="00706F33">
        <w:rPr>
          <w:b/>
          <w:sz w:val="24"/>
          <w:szCs w:val="24"/>
          <w:u w:val="single"/>
        </w:rPr>
        <w:t>марта</w:t>
      </w:r>
      <w:bookmarkStart w:id="0" w:name="_GoBack"/>
      <w:bookmarkEnd w:id="0"/>
      <w:r w:rsidR="00847CFB" w:rsidRPr="00692D02">
        <w:rPr>
          <w:b/>
          <w:sz w:val="24"/>
          <w:szCs w:val="24"/>
          <w:u w:val="single"/>
        </w:rPr>
        <w:t xml:space="preserve"> 202</w:t>
      </w:r>
      <w:r w:rsidR="00E54069">
        <w:rPr>
          <w:b/>
          <w:sz w:val="24"/>
          <w:szCs w:val="24"/>
          <w:u w:val="single"/>
        </w:rPr>
        <w:t>4</w:t>
      </w:r>
      <w:r w:rsidR="00C7468B" w:rsidRPr="00692D02">
        <w:rPr>
          <w:sz w:val="24"/>
          <w:szCs w:val="24"/>
          <w:u w:val="single"/>
        </w:rPr>
        <w:t xml:space="preserve"> </w:t>
      </w:r>
      <w:r w:rsidR="00847CFB" w:rsidRPr="00692D02">
        <w:rPr>
          <w:b/>
          <w:sz w:val="24"/>
          <w:szCs w:val="24"/>
          <w:u w:val="single"/>
        </w:rPr>
        <w:t>г</w:t>
      </w:r>
      <w:r w:rsidR="00847CFB" w:rsidRPr="00692D02">
        <w:rPr>
          <w:sz w:val="24"/>
          <w:szCs w:val="24"/>
          <w:u w:val="single"/>
        </w:rPr>
        <w:t>.,</w:t>
      </w:r>
      <w:r w:rsidR="00847CFB" w:rsidRPr="00C7468B">
        <w:rPr>
          <w:sz w:val="24"/>
          <w:szCs w:val="24"/>
        </w:rPr>
        <w:t xml:space="preserve">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4FF6" w:rsidRPr="00C7468B">
        <w:rPr>
          <w:b/>
          <w:sz w:val="24"/>
          <w:szCs w:val="24"/>
        </w:rPr>
        <w:t xml:space="preserve">В личном кабинете </w:t>
      </w:r>
      <w:r w:rsidR="000C4FF6" w:rsidRPr="00C7468B">
        <w:rPr>
          <w:b/>
          <w:bCs/>
          <w:sz w:val="24"/>
          <w:szCs w:val="24"/>
        </w:rPr>
        <w:t>ООО «</w:t>
      </w:r>
      <w:proofErr w:type="spellStart"/>
      <w:r w:rsidR="000C4FF6" w:rsidRPr="00C7468B">
        <w:rPr>
          <w:b/>
          <w:bCs/>
          <w:sz w:val="24"/>
          <w:szCs w:val="24"/>
        </w:rPr>
        <w:t>МосОблЕИРЦ</w:t>
      </w:r>
      <w:proofErr w:type="spellEnd"/>
      <w:r w:rsidR="000C4FF6" w:rsidRPr="00C7468B">
        <w:rPr>
          <w:b/>
          <w:bCs/>
          <w:sz w:val="24"/>
          <w:szCs w:val="24"/>
        </w:rPr>
        <w:t xml:space="preserve">» </w:t>
      </w:r>
      <w:r w:rsidR="000C4FF6"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92D02"/>
    <w:rsid w:val="006A447B"/>
    <w:rsid w:val="006C5F44"/>
    <w:rsid w:val="006D0D7F"/>
    <w:rsid w:val="006E289B"/>
    <w:rsid w:val="006F051A"/>
    <w:rsid w:val="006F7639"/>
    <w:rsid w:val="00706F33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20BC4"/>
    <w:rsid w:val="00D3595F"/>
    <w:rsid w:val="00D4695C"/>
    <w:rsid w:val="00D52A67"/>
    <w:rsid w:val="00D60EB2"/>
    <w:rsid w:val="00D7190B"/>
    <w:rsid w:val="00D730B8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4069"/>
    <w:rsid w:val="00E57564"/>
    <w:rsid w:val="00E62E70"/>
    <w:rsid w:val="00E814DC"/>
    <w:rsid w:val="00E92538"/>
    <w:rsid w:val="00EB3CA6"/>
    <w:rsid w:val="00EC4D19"/>
    <w:rsid w:val="00ED0C65"/>
    <w:rsid w:val="00EF784D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2022-03-25T12:55:00Z</cp:lastPrinted>
  <dcterms:created xsi:type="dcterms:W3CDTF">2022-05-31T07:29:00Z</dcterms:created>
  <dcterms:modified xsi:type="dcterms:W3CDTF">2024-02-28T10:04:00Z</dcterms:modified>
</cp:coreProperties>
</file>